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00" w:lineRule="exact"/>
        <w:ind w:firstLine="721" w:firstLineChars="200"/>
        <w:jc w:val="center"/>
        <w:textAlignment w:val="auto"/>
        <w:rPr>
          <w:rFonts w:hint="eastAsia" w:ascii="华文中宋" w:hAnsi="华文中宋" w:eastAsia="华文中宋" w:cs="华文中宋"/>
          <w:b/>
          <w:bCs/>
          <w:sz w:val="36"/>
          <w:szCs w:val="36"/>
        </w:rPr>
      </w:pPr>
      <w:r>
        <w:rPr>
          <w:rFonts w:hint="eastAsia" w:ascii="华文中宋" w:hAnsi="华文中宋" w:eastAsia="华文中宋" w:cs="华文中宋"/>
          <w:b/>
          <w:bCs/>
          <w:sz w:val="36"/>
          <w:szCs w:val="36"/>
        </w:rPr>
        <w:t>为“自己人”创优环境</w:t>
      </w:r>
      <w:bookmarkStart w:id="0" w:name="_GoBack"/>
      <w:bookmarkEnd w:id="0"/>
      <w:r>
        <w:rPr>
          <w:rFonts w:hint="eastAsia" w:ascii="华文中宋" w:hAnsi="华文中宋" w:eastAsia="华文中宋" w:cs="华文中宋"/>
          <w:b/>
          <w:bCs/>
          <w:sz w:val="36"/>
          <w:szCs w:val="36"/>
        </w:rPr>
        <w:t xml:space="preserve"> ——我县民营经济座谈会速记</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textAlignment w:val="auto"/>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初冬竹溪，暖阳普照。11月15日是个普通的冬日，可参加我县民营经济座谈会的民营企业代表，似乎走在迎春的路上。</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textAlignment w:val="auto"/>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20世纪80年代建设的竹溪县宾馆一楼大厅里，绿布遮裹的长条桌回字形布设。红底白字的“全县民营经济座谈会”会标，加鲜红的背景布，将会场营造的热烈喜庆。</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textAlignment w:val="auto"/>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上午8点30分，受邀的民营企业代表和县四大家领导及相关职能部门的负责人围桌而坐，县委书记、县长许庆一开门见山地说：“今天把大家邀请在一起开个座谈会，一是认真倾听各位企业家朋友谈谈当前企业发展存在的困难问题，收集掌握对我县经济和营商环境有哪些好建议、好意见，为我县委、县政府科学指导县域经济发展提供现实参考；二是进一步搭建一个为企业和金融机构加深交流、促进感情的平台，更好地推动金融服务和支持实体经济发展……”</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textAlignment w:val="auto"/>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请企业家发言”的话声刚落，坐在许庆一正对面的我县黄花沟旅游开发有限公司总经理甘永红就率先发言，一口气说出几条建议：“对拿到3A创4A的正常经营企业给予资金帮扶。”“需要整合项目资源，对现有景区开发范围内公共厕所、路、网等进行完善。”</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textAlignment w:val="auto"/>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紧接着湖北力莱科技有限公司董事长王立平说：“因为公司远离县城，缺乏各项娱乐设施，员工每日下班后没有更多疏散压力、缓解疲劳的有效方式。”</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textAlignment w:val="auto"/>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企业有所呼，政府必有应。“请县委督办室和营商办迅速整理出来，一条一条明确牵头领导和责任部门，能够马上落实的绝不拖延，能够分期分批予以兑现的将拿出详细计划、迅速落实，受政策文件影响的将立即对照上级文件和县内实际予以调整，对信件和微信群反映的情况也将马上细化分解到各单位，对所有反馈问题和建议，县委、县政府将在两周内给予准确答复。”许庆一恳切地说，“我们正着力构建文旅康养、绿色食品饮料、医药大健康、清洁能源为主导的‘四类’绿色低碳产业集群，要把我县打造成康养旅居胜地、绿色食品饮料原产地、医药大健康引领地、清洁能源集聚地。”“放眼未来，竹溪潜力无限、商机无限，前景可待、辉煌可期。我真诚地希望广大企业家选择竹溪、投资竹溪、拥抱竹溪，让我们政企携手、逐梦前行，一起共创、共享、共赢竹溪更加美好的明天。”许庆一说。</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textAlignment w:val="auto"/>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听了许庆一的介绍，竹溪贡茶茶叶有限公司负责人段传斌信心十足地举手发言：“在刚刚召开的县委十五届四次全会上，我县提出一主多特产业布局，把茶叶作为唯一的主导产业，给我们发展茶叶的企业注入了‘强心剂’。”</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textAlignment w:val="auto"/>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竹溪盛产茶叶历史悠久，“贡茶”文华源远深厚。贡茶茶叶有限公司自2009年竹溪创业成功人士段传斌回乡创立竹溪贡茶茶业有限公司，注册“竹溪贡茶”品牌，采取“公司+基地+农户”的经营模式研发生产有机茶以来，目前，公司基地已覆盖汇湾、中峰两乡镇，发展高标准无性系茶园示范基地近1000亩，建成优质苗圃基地200亩，年带动周边农户208户在基地务工，人均增收3000多元。“贡茶茶业公司获得省级龙头企业称号，我个人也获十堰市‘十堰五一劳动奖章’。”段传斌说，“虽然目前大多幼龄茶园才初见成效，效益不太明显，但是，我们已开始尝到茶叶增收的‘味道’，看到了致富希望，对茶产业充满了信心。”</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textAlignment w:val="auto"/>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90后”湖北云天中药材有限公司负责人刘勇接过话筒表示，竹溪县曾有“黄连之乡”的美誉，中药材产业一度是我县农业支柱性产业之一，自己将发挥中药材龙头企业的作用，让产业链中各要素共享技术、信息、资金等，实现互融互通、共有共享，把产业链要素强壮起来，进而组合成健康强大的产业群。</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textAlignment w:val="auto"/>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当日，我县共有13名民营企业家代表、5个部门负责人进行交流发言。</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textAlignment w:val="auto"/>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民营企业和民营企业家是“自己人”，我县着力从制度、机制上加强顶层设计，持续开展营商环境“十大整治”，研究出台支持民营经济“黄金十条”，抓好政策落实，提高行政审批效率，科学规范执法，加强营商环境监督检查，全力服务民营企业、民营经济高质量发展。</w:t>
      </w:r>
    </w:p>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3ZjcyZmNlZGJkMjAyNzM1ZmJiYjQ4MGI2MjIwZjAifQ=="/>
  </w:docVars>
  <w:rsids>
    <w:rsidRoot w:val="145D3AD9"/>
    <w:rsid w:val="145D3AD9"/>
    <w:rsid w:val="3BB935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2024-01-30T12:14:00Z</dcterms:created>
  <dc:creator>茜茜公主</dc:creator>
  <cp:lastModifiedBy>茜茜公主</cp:lastModifiedBy>
  <dcterms:modified xsi:type="dcterms:W3CDTF">2024-01-30T12:18:41Z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CDE5162D07654B139FD20887F0C109D4_11</vt:lpwstr>
  </property>
</Properties>
</file>